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A5" w:rsidRPr="00573CC0" w:rsidRDefault="004A6398" w:rsidP="00573CC0">
      <w:pPr>
        <w:pBdr>
          <w:left w:val="single" w:sz="4" w:space="4" w:color="auto"/>
          <w:bottom w:val="single" w:sz="4" w:space="1" w:color="auto"/>
        </w:pBdr>
        <w:rPr>
          <w:b/>
          <w:sz w:val="28"/>
          <w:szCs w:val="28"/>
        </w:rPr>
      </w:pPr>
      <w:r w:rsidRPr="00573CC0">
        <w:rPr>
          <w:b/>
          <w:sz w:val="28"/>
          <w:szCs w:val="28"/>
        </w:rPr>
        <w:t>Compte rendu des travaux de l’atelier E</w:t>
      </w:r>
    </w:p>
    <w:p w:rsidR="004A6398" w:rsidRDefault="004A6398"/>
    <w:p w:rsidR="004A6398" w:rsidRDefault="004A6398">
      <w:r>
        <w:t>Deux axes  sont retenus :</w:t>
      </w:r>
    </w:p>
    <w:p w:rsidR="004A6398" w:rsidRDefault="004A6398" w:rsidP="004A6398">
      <w:pPr>
        <w:pStyle w:val="Paragraphedeliste"/>
        <w:numPr>
          <w:ilvl w:val="0"/>
          <w:numId w:val="3"/>
        </w:numPr>
      </w:pPr>
      <w:r>
        <w:t>La reconversion professionnelle volontaire ou non</w:t>
      </w:r>
    </w:p>
    <w:p w:rsidR="004A6398" w:rsidRDefault="004A6398" w:rsidP="004A6398">
      <w:pPr>
        <w:pStyle w:val="Paragraphedeliste"/>
        <w:numPr>
          <w:ilvl w:val="0"/>
          <w:numId w:val="2"/>
        </w:numPr>
      </w:pPr>
      <w:r>
        <w:t>La formation tout au long de la vie.</w:t>
      </w:r>
    </w:p>
    <w:p w:rsidR="004A6398" w:rsidRDefault="004A6398"/>
    <w:p w:rsidR="004A6398" w:rsidRDefault="004A6398" w:rsidP="00573CC0">
      <w:pPr>
        <w:jc w:val="both"/>
      </w:pPr>
      <w:r>
        <w:t>Concernant le premier point, nous sommes convenus d’aborder la reconversion professionnelle imposée car il nous est apparu que, si elle procède du volontariat, elle s’assimile, de fait, à la formation tout au long de la vie. Même si cette dernière nécessite une certaine anticipation, une réelle réflexion et un choix de parcours.</w:t>
      </w:r>
    </w:p>
    <w:p w:rsidR="004A6398" w:rsidRDefault="004A6398" w:rsidP="004A6398">
      <w:pPr>
        <w:jc w:val="both"/>
      </w:pPr>
      <w:r>
        <w:t>La reconversion professionnelle imposée est liée à des évènements divers et variés : licenciement, avec ou sans plan social, maladie professionnelle, invalidité ou handicap, mutation du conjoint …</w:t>
      </w:r>
    </w:p>
    <w:p w:rsidR="004A6398" w:rsidRDefault="004A6398" w:rsidP="004A6398">
      <w:pPr>
        <w:jc w:val="both"/>
      </w:pPr>
      <w:r>
        <w:t>Le constat fait pointe le manque d’accompagnement, sur le plan psychologique par exemple, comme la réalisation d’un bilan de compétences qui permettrait sans doute une meilleure acceptation de la situation.</w:t>
      </w:r>
    </w:p>
    <w:p w:rsidR="004A6398" w:rsidRDefault="004A6398" w:rsidP="004A6398">
      <w:pPr>
        <w:jc w:val="both"/>
      </w:pPr>
    </w:p>
    <w:p w:rsidR="004A6398" w:rsidRDefault="004A6398" w:rsidP="004A6398">
      <w:pPr>
        <w:jc w:val="both"/>
      </w:pPr>
      <w:r>
        <w:t>La formation tout au long de la vie : la pluralité des moyens comme des structures, celle des opérateurs comme des financeurs nous amènent à formuler un plaidoyer pour un « guichet unique » ! Avec, de surcroit, un accompagnement individualisé et différencié en fonction du demandeur.</w:t>
      </w:r>
    </w:p>
    <w:p w:rsidR="004A6398" w:rsidRDefault="004A6398" w:rsidP="004A6398">
      <w:pPr>
        <w:jc w:val="both"/>
      </w:pPr>
    </w:p>
    <w:p w:rsidR="004A6398" w:rsidRDefault="004A6398" w:rsidP="004A6398">
      <w:pPr>
        <w:jc w:val="both"/>
      </w:pPr>
      <w:r>
        <w:t>Le rôle du réseau Alliance est évoqué face à ces situations. Sont retenues, parmi les actions possibles :</w:t>
      </w:r>
    </w:p>
    <w:p w:rsidR="00573CC0" w:rsidRDefault="00573CC0" w:rsidP="00573CC0">
      <w:pPr>
        <w:pStyle w:val="Paragraphedeliste"/>
        <w:numPr>
          <w:ilvl w:val="0"/>
          <w:numId w:val="2"/>
        </w:numPr>
        <w:jc w:val="both"/>
      </w:pPr>
      <w:r>
        <w:t>Le développement de l’inter générationnel, les solidarités entre actifs et retraités pour capitaliser des savoirs et de la formation.</w:t>
      </w:r>
    </w:p>
    <w:p w:rsidR="00573CC0" w:rsidRDefault="00573CC0" w:rsidP="00573CC0">
      <w:pPr>
        <w:pStyle w:val="Paragraphedeliste"/>
        <w:numPr>
          <w:ilvl w:val="0"/>
          <w:numId w:val="2"/>
        </w:numPr>
        <w:jc w:val="both"/>
      </w:pPr>
      <w:r>
        <w:t>Le développement d’actions de communication en termes de mise à disposition d’informations sur le DIF, la GPEC, les Plans Séniors, …</w:t>
      </w:r>
    </w:p>
    <w:p w:rsidR="00573CC0" w:rsidRDefault="00573CC0" w:rsidP="00573CC0">
      <w:pPr>
        <w:pStyle w:val="Paragraphedeliste"/>
        <w:numPr>
          <w:ilvl w:val="0"/>
          <w:numId w:val="2"/>
        </w:numPr>
        <w:jc w:val="both"/>
      </w:pPr>
      <w:r>
        <w:t>Un travail de détection des métiers et secteurs porteurs afin de prévenir les inadéquations entre l’offre d’emploi et la demande.</w:t>
      </w:r>
    </w:p>
    <w:p w:rsidR="00573CC0" w:rsidRDefault="00573CC0" w:rsidP="00573CC0">
      <w:pPr>
        <w:pStyle w:val="Paragraphedeliste"/>
        <w:numPr>
          <w:ilvl w:val="0"/>
          <w:numId w:val="2"/>
        </w:numPr>
        <w:jc w:val="both"/>
      </w:pPr>
      <w:r>
        <w:t xml:space="preserve">RSE : </w:t>
      </w:r>
      <w:proofErr w:type="gramStart"/>
      <w:r>
        <w:t>confirmer</w:t>
      </w:r>
      <w:proofErr w:type="gramEnd"/>
      <w:r>
        <w:t xml:space="preserve"> la place, le rôle et les actions </w:t>
      </w:r>
      <w:proofErr w:type="spellStart"/>
      <w:r>
        <w:t>entreprisent</w:t>
      </w:r>
      <w:proofErr w:type="spellEnd"/>
      <w:r>
        <w:t>.</w:t>
      </w:r>
    </w:p>
    <w:p w:rsidR="00573CC0" w:rsidRDefault="00573CC0" w:rsidP="004A6398">
      <w:pPr>
        <w:jc w:val="both"/>
      </w:pPr>
    </w:p>
    <w:p w:rsidR="004A6398" w:rsidRDefault="004A6398" w:rsidP="004A6398">
      <w:pPr>
        <w:jc w:val="both"/>
      </w:pPr>
      <w:r>
        <w:t xml:space="preserve"> </w:t>
      </w:r>
    </w:p>
    <w:sectPr w:rsidR="004A6398" w:rsidSect="009E1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BD14866_"/>
      </v:shape>
    </w:pict>
  </w:numPicBullet>
  <w:abstractNum w:abstractNumId="0">
    <w:nsid w:val="27B743C8"/>
    <w:multiLevelType w:val="hybridMultilevel"/>
    <w:tmpl w:val="C1BCD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2C30"/>
    <w:multiLevelType w:val="hybridMultilevel"/>
    <w:tmpl w:val="22A0A296"/>
    <w:lvl w:ilvl="0" w:tplc="B1B040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61432"/>
    <w:multiLevelType w:val="hybridMultilevel"/>
    <w:tmpl w:val="0A5A9286"/>
    <w:lvl w:ilvl="0" w:tplc="B1B040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398"/>
    <w:rsid w:val="004A6398"/>
    <w:rsid w:val="00573CC0"/>
    <w:rsid w:val="009E1DA5"/>
    <w:rsid w:val="00F2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6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rloretti</dc:creator>
  <cp:lastModifiedBy>rloretti</cp:lastModifiedBy>
  <cp:revision>1</cp:revision>
  <dcterms:created xsi:type="dcterms:W3CDTF">2012-04-27T06:36:00Z</dcterms:created>
  <dcterms:modified xsi:type="dcterms:W3CDTF">2012-04-27T06:53:00Z</dcterms:modified>
</cp:coreProperties>
</file>